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D2" w:rsidRPr="004F03F1" w:rsidRDefault="004123D2" w:rsidP="004F03F1">
      <w:pPr>
        <w:rPr>
          <w:rFonts w:ascii="Times New Roman" w:hAnsi="Times New Roman" w:cs="Times New Roman"/>
          <w:b/>
          <w:bCs/>
          <w:color w:val="3072C2"/>
          <w:sz w:val="24"/>
          <w:szCs w:val="24"/>
        </w:rPr>
      </w:pPr>
      <w:r w:rsidRPr="004F03F1">
        <w:rPr>
          <w:rFonts w:ascii="Times New Roman" w:hAnsi="Times New Roman" w:cs="Times New Roman"/>
          <w:noProof/>
          <w:sz w:val="28"/>
          <w:szCs w:val="28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585772" cy="8000813"/>
            <wp:effectExtent l="38100" t="0" r="24578" b="2419537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772" cy="80008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720D4" w:rsidRPr="004F03F1">
        <w:rPr>
          <w:rFonts w:ascii="Times New Roman" w:hAnsi="Times New Roman" w:cs="Times New Roman"/>
          <w:sz w:val="28"/>
          <w:szCs w:val="28"/>
        </w:rPr>
        <w:br w:type="page"/>
      </w:r>
      <w:r w:rsidR="001720D4" w:rsidRPr="004F03F1">
        <w:rPr>
          <w:rFonts w:ascii="Times New Roman" w:hAnsi="Times New Roman" w:cs="Times New Roman"/>
          <w:b/>
          <w:bCs/>
          <w:noProof/>
          <w:color w:val="3072C2"/>
          <w:sz w:val="24"/>
          <w:szCs w:val="24"/>
          <w:lang w:bidi="hi-IN"/>
        </w:rPr>
        <w:lastRenderedPageBreak/>
        <w:drawing>
          <wp:inline distT="0" distB="0" distL="0" distR="0">
            <wp:extent cx="6858000" cy="1414103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1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F1" w:rsidRDefault="004F03F1" w:rsidP="001720D4">
      <w:pPr>
        <w:jc w:val="center"/>
        <w:rPr>
          <w:rFonts w:ascii="Times New Roman" w:hAnsi="Times New Roman" w:cs="Times New Roman"/>
          <w:b/>
          <w:bCs/>
          <w:color w:val="3072C2"/>
          <w:sz w:val="24"/>
          <w:szCs w:val="24"/>
        </w:rPr>
      </w:pPr>
    </w:p>
    <w:p w:rsidR="001720D4" w:rsidRPr="004F03F1" w:rsidRDefault="007E7F44" w:rsidP="001720D4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4F03F1">
        <w:rPr>
          <w:rFonts w:ascii="Times New Roman" w:hAnsi="Times New Roman" w:cs="Times New Roman"/>
          <w:b/>
          <w:bCs/>
          <w:color w:val="00B050"/>
          <w:sz w:val="32"/>
          <w:szCs w:val="32"/>
        </w:rPr>
        <w:t>Eligi</w:t>
      </w:r>
      <w:r w:rsidR="001720D4" w:rsidRPr="004F03F1">
        <w:rPr>
          <w:rFonts w:ascii="Times New Roman" w:hAnsi="Times New Roman" w:cs="Times New Roman"/>
          <w:b/>
          <w:bCs/>
          <w:color w:val="00B050"/>
          <w:sz w:val="32"/>
          <w:szCs w:val="32"/>
        </w:rPr>
        <w:t>bi</w:t>
      </w:r>
      <w:r w:rsidRPr="004F03F1">
        <w:rPr>
          <w:rFonts w:ascii="Times New Roman" w:hAnsi="Times New Roman" w:cs="Times New Roman"/>
          <w:b/>
          <w:bCs/>
          <w:color w:val="00B050"/>
          <w:sz w:val="32"/>
          <w:szCs w:val="32"/>
        </w:rPr>
        <w:t>li</w:t>
      </w:r>
      <w:r w:rsidR="001720D4" w:rsidRPr="004F03F1">
        <w:rPr>
          <w:rFonts w:ascii="Times New Roman" w:hAnsi="Times New Roman" w:cs="Times New Roman"/>
          <w:b/>
          <w:bCs/>
          <w:color w:val="00B050"/>
          <w:sz w:val="32"/>
          <w:szCs w:val="32"/>
        </w:rPr>
        <w:t>ty</w:t>
      </w:r>
    </w:p>
    <w:p w:rsidR="001720D4" w:rsidRPr="004F03F1" w:rsidRDefault="001720D4" w:rsidP="001720D4">
      <w:pPr>
        <w:jc w:val="center"/>
        <w:rPr>
          <w:rFonts w:ascii="Times New Roman" w:hAnsi="Times New Roman" w:cs="Times New Roman"/>
          <w:b/>
          <w:bCs/>
          <w:color w:val="3072C2"/>
          <w:sz w:val="24"/>
          <w:szCs w:val="24"/>
        </w:rPr>
      </w:pPr>
      <w:r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 xml:space="preserve">Students </w:t>
      </w:r>
      <w:r w:rsidR="007E7F44"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>of Indian</w:t>
      </w:r>
      <w:r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 xml:space="preserve"> Nationality having cleared qualifying exam and selected </w:t>
      </w:r>
      <w:r w:rsidR="007E7F44"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>through</w:t>
      </w:r>
      <w:r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 xml:space="preserve"> </w:t>
      </w:r>
      <w:r w:rsidR="007E7F44"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>Entrance Test</w:t>
      </w:r>
    </w:p>
    <w:p w:rsidR="001720D4" w:rsidRPr="004F03F1" w:rsidRDefault="001720D4" w:rsidP="001720D4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4F03F1">
        <w:rPr>
          <w:rFonts w:ascii="Times New Roman" w:hAnsi="Times New Roman" w:cs="Times New Roman"/>
          <w:b/>
          <w:bCs/>
          <w:color w:val="00B050"/>
          <w:sz w:val="32"/>
          <w:szCs w:val="32"/>
        </w:rPr>
        <w:t>Purpose</w:t>
      </w:r>
    </w:p>
    <w:p w:rsidR="001720D4" w:rsidRPr="004F03F1" w:rsidRDefault="001720D4" w:rsidP="001720D4">
      <w:pPr>
        <w:jc w:val="center"/>
        <w:rPr>
          <w:rFonts w:ascii="Times New Roman" w:hAnsi="Times New Roman" w:cs="Times New Roman"/>
          <w:b/>
          <w:bCs/>
          <w:color w:val="3072C2"/>
          <w:sz w:val="24"/>
          <w:szCs w:val="24"/>
        </w:rPr>
      </w:pPr>
      <w:r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>To assist the needy and meritorious students who are in the need of Education loan for pursuing their higher studied in the reputed institutions</w:t>
      </w:r>
    </w:p>
    <w:p w:rsidR="007E7F44" w:rsidRPr="004F03F1" w:rsidRDefault="001720D4" w:rsidP="001720D4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4F03F1">
        <w:rPr>
          <w:rFonts w:ascii="Times New Roman" w:hAnsi="Times New Roman" w:cs="Times New Roman"/>
          <w:b/>
          <w:bCs/>
          <w:color w:val="00B050"/>
          <w:sz w:val="32"/>
          <w:szCs w:val="32"/>
        </w:rPr>
        <w:t>Loan quantum</w:t>
      </w:r>
    </w:p>
    <w:p w:rsidR="001720D4" w:rsidRPr="004F03F1" w:rsidRDefault="007E7F44" w:rsidP="001720D4">
      <w:pPr>
        <w:jc w:val="center"/>
        <w:rPr>
          <w:rFonts w:ascii="Times New Roman" w:hAnsi="Times New Roman" w:cs="Times New Roman"/>
          <w:b/>
          <w:bCs/>
          <w:color w:val="3072C2"/>
          <w:sz w:val="24"/>
          <w:szCs w:val="24"/>
        </w:rPr>
      </w:pPr>
      <w:r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>Maximum</w:t>
      </w:r>
      <w:r w:rsidR="001720D4"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 xml:space="preserve"> Rs. 20.00 Lakhs</w:t>
      </w:r>
      <w:r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>**</w:t>
      </w:r>
    </w:p>
    <w:p w:rsidR="001720D4" w:rsidRPr="004F03F1" w:rsidRDefault="001720D4" w:rsidP="001720D4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4F03F1">
        <w:rPr>
          <w:rFonts w:ascii="Times New Roman" w:hAnsi="Times New Roman" w:cs="Times New Roman"/>
          <w:b/>
          <w:bCs/>
          <w:color w:val="00B050"/>
          <w:sz w:val="32"/>
          <w:szCs w:val="32"/>
        </w:rPr>
        <w:t>Margin</w:t>
      </w:r>
    </w:p>
    <w:p w:rsidR="001720D4" w:rsidRPr="004F03F1" w:rsidRDefault="001720D4" w:rsidP="001720D4">
      <w:pPr>
        <w:jc w:val="center"/>
        <w:rPr>
          <w:rFonts w:ascii="Times New Roman" w:hAnsi="Times New Roman" w:cs="Times New Roman"/>
          <w:b/>
          <w:bCs/>
          <w:color w:val="3072C2"/>
          <w:sz w:val="24"/>
          <w:szCs w:val="24"/>
        </w:rPr>
      </w:pPr>
      <w:r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>NIL</w:t>
      </w:r>
    </w:p>
    <w:p w:rsidR="001720D4" w:rsidRPr="004F03F1" w:rsidRDefault="001720D4" w:rsidP="001720D4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4F03F1">
        <w:rPr>
          <w:rFonts w:ascii="Times New Roman" w:hAnsi="Times New Roman" w:cs="Times New Roman"/>
          <w:b/>
          <w:bCs/>
          <w:color w:val="00B050"/>
          <w:sz w:val="32"/>
          <w:szCs w:val="32"/>
        </w:rPr>
        <w:t>ROI</w:t>
      </w:r>
    </w:p>
    <w:tbl>
      <w:tblPr>
        <w:tblStyle w:val="TableGrid"/>
        <w:tblW w:w="0" w:type="auto"/>
        <w:tblInd w:w="1384" w:type="dxa"/>
        <w:tblLook w:val="04A0"/>
      </w:tblPr>
      <w:tblGrid>
        <w:gridCol w:w="4124"/>
        <w:gridCol w:w="3956"/>
      </w:tblGrid>
      <w:tr w:rsidR="001720D4" w:rsidRPr="004F03F1" w:rsidTr="001720D4">
        <w:tc>
          <w:tcPr>
            <w:tcW w:w="8080" w:type="dxa"/>
            <w:gridSpan w:val="2"/>
          </w:tcPr>
          <w:p w:rsidR="001720D4" w:rsidRPr="004F03F1" w:rsidRDefault="001720D4" w:rsidP="001720D4">
            <w:pPr>
              <w:jc w:val="center"/>
              <w:rPr>
                <w:rFonts w:ascii="Times New Roman" w:hAnsi="Times New Roman" w:cs="Times New Roman"/>
                <w:b/>
                <w:bCs/>
                <w:color w:val="3072C2"/>
                <w:sz w:val="24"/>
                <w:szCs w:val="24"/>
              </w:rPr>
            </w:pPr>
            <w:r w:rsidRPr="004F03F1">
              <w:rPr>
                <w:rFonts w:ascii="Times New Roman" w:hAnsi="Times New Roman" w:cs="Times New Roman"/>
                <w:b/>
                <w:bCs/>
                <w:color w:val="3072C2"/>
                <w:sz w:val="24"/>
                <w:szCs w:val="24"/>
              </w:rPr>
              <w:t>With Co- borrower</w:t>
            </w:r>
          </w:p>
        </w:tc>
      </w:tr>
      <w:tr w:rsidR="001720D4" w:rsidRPr="004F03F1" w:rsidTr="001720D4">
        <w:tc>
          <w:tcPr>
            <w:tcW w:w="4124" w:type="dxa"/>
          </w:tcPr>
          <w:p w:rsidR="001720D4" w:rsidRPr="004F03F1" w:rsidRDefault="007E7F44" w:rsidP="001720D4">
            <w:pPr>
              <w:jc w:val="center"/>
              <w:rPr>
                <w:rFonts w:ascii="Times New Roman" w:hAnsi="Times New Roman" w:cs="Times New Roman"/>
                <w:b/>
                <w:bCs/>
                <w:color w:val="3072C2"/>
                <w:sz w:val="24"/>
                <w:szCs w:val="24"/>
              </w:rPr>
            </w:pPr>
            <w:r w:rsidRPr="004F03F1">
              <w:rPr>
                <w:rFonts w:ascii="Times New Roman" w:hAnsi="Times New Roman" w:cs="Times New Roman"/>
                <w:b/>
                <w:bCs/>
                <w:color w:val="3072C2"/>
                <w:sz w:val="24"/>
                <w:szCs w:val="24"/>
              </w:rPr>
              <w:t>**</w:t>
            </w:r>
            <w:r w:rsidR="001720D4" w:rsidRPr="004F03F1">
              <w:rPr>
                <w:rFonts w:ascii="Times New Roman" w:hAnsi="Times New Roman" w:cs="Times New Roman"/>
                <w:b/>
                <w:bCs/>
                <w:color w:val="3072C2"/>
                <w:sz w:val="24"/>
                <w:szCs w:val="24"/>
              </w:rPr>
              <w:t xml:space="preserve">RLLR </w:t>
            </w:r>
          </w:p>
        </w:tc>
        <w:tc>
          <w:tcPr>
            <w:tcW w:w="3956" w:type="dxa"/>
          </w:tcPr>
          <w:p w:rsidR="001720D4" w:rsidRPr="004F03F1" w:rsidRDefault="00B45255" w:rsidP="001720D4">
            <w:pPr>
              <w:jc w:val="center"/>
              <w:rPr>
                <w:rFonts w:ascii="Times New Roman" w:hAnsi="Times New Roman" w:cs="Times New Roman"/>
                <w:b/>
                <w:bCs/>
                <w:color w:val="3072C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072C2"/>
                <w:sz w:val="24"/>
                <w:szCs w:val="24"/>
              </w:rPr>
              <w:t xml:space="preserve">Presently </w:t>
            </w:r>
            <w:r w:rsidR="001720D4" w:rsidRPr="004F03F1">
              <w:rPr>
                <w:rFonts w:ascii="Times New Roman" w:hAnsi="Times New Roman" w:cs="Times New Roman"/>
                <w:b/>
                <w:bCs/>
                <w:color w:val="3072C2"/>
                <w:sz w:val="24"/>
                <w:szCs w:val="24"/>
              </w:rPr>
              <w:t>6.90 %</w:t>
            </w:r>
          </w:p>
        </w:tc>
      </w:tr>
    </w:tbl>
    <w:p w:rsidR="004F03F1" w:rsidRDefault="004F03F1" w:rsidP="001720D4">
      <w:pPr>
        <w:jc w:val="center"/>
        <w:rPr>
          <w:rFonts w:ascii="Times New Roman" w:hAnsi="Times New Roman" w:cs="Times New Roman"/>
          <w:b/>
          <w:bCs/>
          <w:color w:val="3072C2"/>
          <w:sz w:val="24"/>
          <w:szCs w:val="24"/>
        </w:rPr>
      </w:pPr>
    </w:p>
    <w:p w:rsidR="001720D4" w:rsidRPr="004F03F1" w:rsidRDefault="007E7F44" w:rsidP="001720D4">
      <w:pPr>
        <w:jc w:val="center"/>
        <w:rPr>
          <w:rFonts w:ascii="Times New Roman" w:hAnsi="Times New Roman" w:cs="Times New Roman"/>
          <w:b/>
          <w:bCs/>
          <w:color w:val="3072C2"/>
          <w:sz w:val="24"/>
          <w:szCs w:val="24"/>
        </w:rPr>
      </w:pPr>
      <w:r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>Assignment</w:t>
      </w:r>
      <w:r w:rsidR="001720D4"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 xml:space="preserve"> of future income of student and co obligation of Parents/</w:t>
      </w:r>
      <w:r w:rsidR="004F03F1"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>Guardians</w:t>
      </w:r>
    </w:p>
    <w:p w:rsidR="004F03F1" w:rsidRDefault="004F03F1" w:rsidP="001720D4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4F03F1" w:rsidRPr="004F03F1" w:rsidRDefault="004F03F1" w:rsidP="001720D4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4F03F1">
        <w:rPr>
          <w:rFonts w:ascii="Times New Roman" w:hAnsi="Times New Roman" w:cs="Times New Roman"/>
          <w:b/>
          <w:bCs/>
          <w:color w:val="00B050"/>
          <w:sz w:val="32"/>
          <w:szCs w:val="32"/>
        </w:rPr>
        <w:t>Repayment</w:t>
      </w:r>
    </w:p>
    <w:p w:rsidR="001720D4" w:rsidRDefault="001720D4" w:rsidP="001720D4">
      <w:pPr>
        <w:jc w:val="center"/>
        <w:rPr>
          <w:rFonts w:ascii="Times New Roman" w:hAnsi="Times New Roman" w:cs="Times New Roman"/>
          <w:b/>
          <w:bCs/>
          <w:color w:val="3072C2"/>
          <w:sz w:val="24"/>
          <w:szCs w:val="24"/>
        </w:rPr>
      </w:pPr>
      <w:r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 xml:space="preserve">Upto </w:t>
      </w:r>
      <w:r w:rsidR="004F03F1" w:rsidRPr="004F03F1">
        <w:rPr>
          <w:rFonts w:ascii="Times New Roman" w:hAnsi="Times New Roman" w:cs="Times New Roman"/>
          <w:b/>
          <w:bCs/>
          <w:color w:val="3072C2"/>
          <w:sz w:val="24"/>
          <w:szCs w:val="24"/>
        </w:rPr>
        <w:t>15 years</w:t>
      </w:r>
    </w:p>
    <w:p w:rsidR="004F03F1" w:rsidRPr="004F03F1" w:rsidRDefault="004F03F1" w:rsidP="001720D4">
      <w:pPr>
        <w:jc w:val="center"/>
        <w:rPr>
          <w:rFonts w:ascii="Times New Roman" w:hAnsi="Times New Roman" w:cs="Times New Roman"/>
          <w:b/>
          <w:bCs/>
          <w:color w:val="3072C2"/>
          <w:sz w:val="24"/>
          <w:szCs w:val="24"/>
        </w:rPr>
      </w:pPr>
    </w:p>
    <w:p w:rsidR="001720D4" w:rsidRPr="004F03F1" w:rsidRDefault="001720D4" w:rsidP="004F03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olor w:val="3072C2"/>
        </w:rPr>
      </w:pPr>
      <w:r w:rsidRPr="004F03F1">
        <w:rPr>
          <w:rFonts w:ascii="Times New Roman" w:hAnsi="Times New Roman" w:cs="Times New Roman"/>
          <w:b/>
          <w:bCs/>
          <w:color w:val="3072C2"/>
        </w:rPr>
        <w:t>No upfront / No Processing Fee/ Prepayment Fee</w:t>
      </w:r>
    </w:p>
    <w:p w:rsidR="001720D4" w:rsidRPr="004F03F1" w:rsidRDefault="001720D4" w:rsidP="004F03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olor w:val="3072C2"/>
        </w:rPr>
      </w:pPr>
      <w:r w:rsidRPr="004F03F1">
        <w:rPr>
          <w:rFonts w:ascii="Times New Roman" w:hAnsi="Times New Roman" w:cs="Times New Roman"/>
          <w:b/>
          <w:bCs/>
          <w:color w:val="3072C2"/>
        </w:rPr>
        <w:t xml:space="preserve">Eligible under </w:t>
      </w:r>
      <w:r w:rsidR="007E7F44" w:rsidRPr="004F03F1">
        <w:rPr>
          <w:rFonts w:ascii="Times New Roman" w:hAnsi="Times New Roman" w:cs="Times New Roman"/>
          <w:b/>
          <w:bCs/>
          <w:color w:val="3072C2"/>
        </w:rPr>
        <w:t xml:space="preserve">Central Scheme </w:t>
      </w:r>
      <w:proofErr w:type="gramStart"/>
      <w:r w:rsidR="007E7F44" w:rsidRPr="004F03F1">
        <w:rPr>
          <w:rFonts w:ascii="Times New Roman" w:hAnsi="Times New Roman" w:cs="Times New Roman"/>
          <w:b/>
          <w:bCs/>
          <w:color w:val="3072C2"/>
        </w:rPr>
        <w:t>Of</w:t>
      </w:r>
      <w:proofErr w:type="gramEnd"/>
      <w:r w:rsidR="007E7F44" w:rsidRPr="004F03F1">
        <w:rPr>
          <w:rFonts w:ascii="Times New Roman" w:hAnsi="Times New Roman" w:cs="Times New Roman"/>
          <w:b/>
          <w:bCs/>
          <w:color w:val="3072C2"/>
        </w:rPr>
        <w:t xml:space="preserve"> Interest Subsidy (CSIS) </w:t>
      </w:r>
      <w:r w:rsidRPr="004F03F1">
        <w:rPr>
          <w:rFonts w:ascii="Times New Roman" w:hAnsi="Times New Roman" w:cs="Times New Roman"/>
          <w:b/>
          <w:bCs/>
          <w:color w:val="3072C2"/>
        </w:rPr>
        <w:t xml:space="preserve">on Education Loan subject to </w:t>
      </w:r>
      <w:r w:rsidR="007E7F44" w:rsidRPr="004F03F1">
        <w:rPr>
          <w:rFonts w:ascii="Times New Roman" w:hAnsi="Times New Roman" w:cs="Times New Roman"/>
          <w:b/>
          <w:bCs/>
          <w:color w:val="3072C2"/>
        </w:rPr>
        <w:t>Eligibility</w:t>
      </w:r>
      <w:r w:rsidRPr="004F03F1">
        <w:rPr>
          <w:rFonts w:ascii="Times New Roman" w:hAnsi="Times New Roman" w:cs="Times New Roman"/>
          <w:b/>
          <w:bCs/>
          <w:color w:val="3072C2"/>
        </w:rPr>
        <w:t xml:space="preserve"> as per Income Norms.</w:t>
      </w:r>
    </w:p>
    <w:p w:rsidR="001720D4" w:rsidRPr="004F03F1" w:rsidRDefault="004F03F1" w:rsidP="001720D4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>Expenses Considered For Loan</w:t>
      </w:r>
    </w:p>
    <w:p w:rsidR="001720D4" w:rsidRPr="004F03F1" w:rsidRDefault="001720D4" w:rsidP="004F03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3072C2"/>
        </w:rPr>
      </w:pPr>
      <w:r w:rsidRPr="004F03F1">
        <w:rPr>
          <w:rFonts w:ascii="Times New Roman" w:hAnsi="Times New Roman" w:cs="Times New Roman"/>
          <w:b/>
          <w:bCs/>
          <w:color w:val="3072C2"/>
        </w:rPr>
        <w:t>Fee payable to college/school/ hostel.</w:t>
      </w:r>
    </w:p>
    <w:p w:rsidR="001720D4" w:rsidRPr="004F03F1" w:rsidRDefault="001720D4" w:rsidP="004F03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3072C2"/>
        </w:rPr>
      </w:pPr>
      <w:r w:rsidRPr="004F03F1">
        <w:rPr>
          <w:rFonts w:ascii="Times New Roman" w:hAnsi="Times New Roman" w:cs="Times New Roman"/>
          <w:b/>
          <w:bCs/>
          <w:color w:val="3072C2"/>
        </w:rPr>
        <w:t>Examination / Liberty/ Laboratory fee.</w:t>
      </w:r>
    </w:p>
    <w:p w:rsidR="001720D4" w:rsidRPr="004F03F1" w:rsidRDefault="001720D4" w:rsidP="004F03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3072C2"/>
        </w:rPr>
      </w:pPr>
      <w:r w:rsidRPr="004F03F1">
        <w:rPr>
          <w:rFonts w:ascii="Times New Roman" w:hAnsi="Times New Roman" w:cs="Times New Roman"/>
          <w:b/>
          <w:bCs/>
          <w:color w:val="3072C2"/>
        </w:rPr>
        <w:t>Travel Expenses/ passage money for studies abroad.</w:t>
      </w:r>
    </w:p>
    <w:p w:rsidR="001720D4" w:rsidRPr="004F03F1" w:rsidRDefault="001720D4" w:rsidP="004F03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3072C2"/>
        </w:rPr>
      </w:pPr>
      <w:r w:rsidRPr="004F03F1">
        <w:rPr>
          <w:rFonts w:ascii="Times New Roman" w:hAnsi="Times New Roman" w:cs="Times New Roman"/>
          <w:b/>
          <w:bCs/>
          <w:color w:val="3072C2"/>
        </w:rPr>
        <w:t>Insurance Premium for student borrower, if applicable.</w:t>
      </w:r>
    </w:p>
    <w:p w:rsidR="001720D4" w:rsidRPr="004F03F1" w:rsidRDefault="001720D4" w:rsidP="004F03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3072C2"/>
        </w:rPr>
      </w:pPr>
      <w:r w:rsidRPr="004F03F1">
        <w:rPr>
          <w:rFonts w:ascii="Times New Roman" w:hAnsi="Times New Roman" w:cs="Times New Roman"/>
          <w:b/>
          <w:bCs/>
          <w:color w:val="3072C2"/>
        </w:rPr>
        <w:t xml:space="preserve">Cautions Deposit, </w:t>
      </w:r>
      <w:r w:rsidR="004F03F1" w:rsidRPr="004F03F1">
        <w:rPr>
          <w:rFonts w:ascii="Times New Roman" w:hAnsi="Times New Roman" w:cs="Times New Roman"/>
          <w:b/>
          <w:bCs/>
          <w:color w:val="3072C2"/>
        </w:rPr>
        <w:t>Building</w:t>
      </w:r>
      <w:r w:rsidRPr="004F03F1">
        <w:rPr>
          <w:rFonts w:ascii="Times New Roman" w:hAnsi="Times New Roman" w:cs="Times New Roman"/>
          <w:b/>
          <w:bCs/>
          <w:color w:val="3072C2"/>
        </w:rPr>
        <w:t xml:space="preserve"> fund/ refundable deposit supported by institution bills/ </w:t>
      </w:r>
      <w:r w:rsidR="004F03F1" w:rsidRPr="004F03F1">
        <w:rPr>
          <w:rFonts w:ascii="Times New Roman" w:hAnsi="Times New Roman" w:cs="Times New Roman"/>
          <w:b/>
          <w:bCs/>
          <w:color w:val="3072C2"/>
        </w:rPr>
        <w:t>receipts</w:t>
      </w:r>
    </w:p>
    <w:p w:rsidR="001720D4" w:rsidRPr="004F03F1" w:rsidRDefault="001720D4" w:rsidP="004F03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3072C2"/>
        </w:rPr>
      </w:pPr>
      <w:r w:rsidRPr="004F03F1">
        <w:rPr>
          <w:rFonts w:ascii="Times New Roman" w:hAnsi="Times New Roman" w:cs="Times New Roman"/>
          <w:b/>
          <w:bCs/>
          <w:color w:val="3072C2"/>
        </w:rPr>
        <w:t>Purchaser of books/ equipments and instruments/ uniforms.</w:t>
      </w:r>
    </w:p>
    <w:p w:rsidR="001720D4" w:rsidRPr="004F03F1" w:rsidRDefault="001720D4" w:rsidP="004F03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3072C2"/>
        </w:rPr>
      </w:pPr>
      <w:r w:rsidRPr="004F03F1">
        <w:rPr>
          <w:rFonts w:ascii="Times New Roman" w:hAnsi="Times New Roman" w:cs="Times New Roman"/>
          <w:b/>
          <w:bCs/>
          <w:color w:val="3072C2"/>
        </w:rPr>
        <w:t>Purchase of computer at reasonable cost, if required for completion of the course</w:t>
      </w:r>
    </w:p>
    <w:p w:rsidR="001720D4" w:rsidRPr="004F03F1" w:rsidRDefault="001720D4" w:rsidP="004F03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3072C2"/>
        </w:rPr>
      </w:pPr>
      <w:r w:rsidRPr="004F03F1">
        <w:rPr>
          <w:rFonts w:ascii="Times New Roman" w:hAnsi="Times New Roman" w:cs="Times New Roman"/>
          <w:b/>
          <w:bCs/>
          <w:color w:val="3072C2"/>
        </w:rPr>
        <w:t>Any other expense required to complete the course- like study tours, project work theses, etc.</w:t>
      </w:r>
    </w:p>
    <w:p w:rsidR="007E7F44" w:rsidRPr="004F03F1" w:rsidRDefault="007E7F44" w:rsidP="004F03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3072C2"/>
        </w:rPr>
      </w:pPr>
      <w:r w:rsidRPr="004F03F1">
        <w:rPr>
          <w:rFonts w:ascii="Times New Roman" w:hAnsi="Times New Roman" w:cs="Times New Roman"/>
          <w:b/>
          <w:bCs/>
          <w:color w:val="3072C2"/>
        </w:rPr>
        <w:t xml:space="preserve">Reasonable lodging and boarding charge will be considered in case the student chooses/ is required to opt for outside accommodations. ( </w:t>
      </w:r>
      <w:r w:rsidR="004F03F1" w:rsidRPr="004F03F1">
        <w:rPr>
          <w:rFonts w:ascii="Times New Roman" w:hAnsi="Times New Roman" w:cs="Times New Roman"/>
          <w:b/>
          <w:bCs/>
          <w:color w:val="3072C2"/>
        </w:rPr>
        <w:t>Depends</w:t>
      </w:r>
      <w:r w:rsidRPr="004F03F1">
        <w:rPr>
          <w:rFonts w:ascii="Times New Roman" w:hAnsi="Times New Roman" w:cs="Times New Roman"/>
          <w:b/>
          <w:bCs/>
          <w:color w:val="3072C2"/>
        </w:rPr>
        <w:t xml:space="preserve"> upon the type of </w:t>
      </w:r>
      <w:r w:rsidR="004F03F1" w:rsidRPr="004F03F1">
        <w:rPr>
          <w:rFonts w:ascii="Times New Roman" w:hAnsi="Times New Roman" w:cs="Times New Roman"/>
          <w:b/>
          <w:bCs/>
          <w:color w:val="3072C2"/>
        </w:rPr>
        <w:t>Institutions</w:t>
      </w:r>
      <w:r w:rsidRPr="004F03F1">
        <w:rPr>
          <w:rFonts w:ascii="Times New Roman" w:hAnsi="Times New Roman" w:cs="Times New Roman"/>
          <w:b/>
          <w:bCs/>
          <w:color w:val="3072C2"/>
        </w:rPr>
        <w:t>)</w:t>
      </w:r>
    </w:p>
    <w:p w:rsidR="004F03F1" w:rsidRDefault="004F03F1" w:rsidP="004F03F1">
      <w:pPr>
        <w:pStyle w:val="ListParagraph"/>
        <w:rPr>
          <w:rFonts w:ascii="Times New Roman" w:hAnsi="Times New Roman" w:cs="Times New Roman"/>
          <w:b/>
          <w:bCs/>
          <w:color w:val="3072C2"/>
        </w:rPr>
      </w:pPr>
    </w:p>
    <w:p w:rsidR="007E7F44" w:rsidRPr="00214938" w:rsidRDefault="004F03F1" w:rsidP="004F03F1">
      <w:pPr>
        <w:pStyle w:val="ListParagraph"/>
        <w:rPr>
          <w:rFonts w:ascii="Times New Roman" w:hAnsi="Times New Roman" w:cs="Times New Roman"/>
          <w:b/>
          <w:bCs/>
          <w:color w:val="8200B0"/>
        </w:rPr>
      </w:pPr>
      <w:r w:rsidRPr="00214938">
        <w:rPr>
          <w:rFonts w:ascii="Times New Roman" w:hAnsi="Times New Roman" w:cs="Times New Roman"/>
          <w:b/>
          <w:bCs/>
          <w:color w:val="8200B0"/>
        </w:rPr>
        <w:t xml:space="preserve">Note: </w:t>
      </w:r>
      <w:r w:rsidR="007E7F44" w:rsidRPr="00214938">
        <w:rPr>
          <w:rFonts w:ascii="Times New Roman" w:hAnsi="Times New Roman" w:cs="Times New Roman"/>
          <w:b/>
          <w:bCs/>
          <w:color w:val="8200B0"/>
        </w:rPr>
        <w:t>Loans beyond the limits mentioned above can be sanctioned under IBA’s Model Education Loan Scheme, duly adhering to the security and other guidelines.</w:t>
      </w:r>
    </w:p>
    <w:p w:rsidR="004F03F1" w:rsidRDefault="004F03F1" w:rsidP="007E7F44">
      <w:pPr>
        <w:jc w:val="center"/>
        <w:rPr>
          <w:rFonts w:ascii="Times New Roman" w:hAnsi="Times New Roman" w:cs="Times New Roman"/>
          <w:b/>
          <w:bCs/>
          <w:color w:val="3072C2"/>
          <w:sz w:val="24"/>
          <w:szCs w:val="24"/>
        </w:rPr>
      </w:pPr>
    </w:p>
    <w:p w:rsidR="004F03F1" w:rsidRPr="004F03F1" w:rsidRDefault="004F03F1" w:rsidP="007E7F44">
      <w:pPr>
        <w:jc w:val="center"/>
        <w:rPr>
          <w:rFonts w:ascii="Times New Roman" w:hAnsi="Times New Roman" w:cs="Times New Roman"/>
          <w:b/>
          <w:bCs/>
          <w:color w:val="3072C2"/>
          <w:sz w:val="24"/>
          <w:szCs w:val="24"/>
        </w:rPr>
      </w:pPr>
    </w:p>
    <w:p w:rsidR="007E7F44" w:rsidRDefault="007E7F44" w:rsidP="007E7F4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F03F1">
        <w:rPr>
          <w:rFonts w:ascii="Times New Roman" w:hAnsi="Times New Roman" w:cs="Times New Roman"/>
          <w:b/>
          <w:bCs/>
          <w:color w:val="000000" w:themeColor="text1"/>
        </w:rPr>
        <w:t>FOR MORE DETAILS, PLEASE CONTACT:</w:t>
      </w:r>
    </w:p>
    <w:p w:rsidR="004F03F1" w:rsidRPr="004F03F1" w:rsidRDefault="004F03F1" w:rsidP="007E7F4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7E7F44" w:rsidRPr="004F03F1" w:rsidRDefault="007E7F44" w:rsidP="007E7F4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4F03F1">
        <w:rPr>
          <w:rFonts w:ascii="Times New Roman" w:hAnsi="Times New Roman" w:cs="Times New Roman"/>
          <w:b/>
          <w:bCs/>
          <w:color w:val="000000" w:themeColor="text1"/>
        </w:rPr>
        <w:t>RETAIL ASSET HUB, PLOT NO.</w:t>
      </w:r>
      <w:proofErr w:type="gramEnd"/>
      <w:r w:rsidRPr="004F03F1">
        <w:rPr>
          <w:rFonts w:ascii="Times New Roman" w:hAnsi="Times New Roman" w:cs="Times New Roman"/>
          <w:b/>
          <w:bCs/>
          <w:color w:val="000000" w:themeColor="text1"/>
        </w:rPr>
        <w:t xml:space="preserve"> 1, CANARA BANK, SECTOR 34 A</w:t>
      </w:r>
    </w:p>
    <w:p w:rsidR="001720D4" w:rsidRPr="004F03F1" w:rsidRDefault="007E7F44" w:rsidP="001720D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F03F1">
        <w:rPr>
          <w:rFonts w:ascii="Times New Roman" w:hAnsi="Times New Roman" w:cs="Times New Roman"/>
          <w:b/>
          <w:bCs/>
          <w:color w:val="000000" w:themeColor="text1"/>
        </w:rPr>
        <w:t>CHANDIAGRH, 160022, Phone: 017</w:t>
      </w:r>
      <w:r w:rsidR="004F03F1">
        <w:rPr>
          <w:rFonts w:ascii="Times New Roman" w:hAnsi="Times New Roman" w:cs="Times New Roman"/>
          <w:b/>
          <w:bCs/>
          <w:color w:val="000000" w:themeColor="text1"/>
        </w:rPr>
        <w:t>2- 2605244/ 2603704, 08727900499/954</w:t>
      </w:r>
    </w:p>
    <w:sectPr w:rsidR="001720D4" w:rsidRPr="004F03F1" w:rsidSect="004F03F1">
      <w:pgSz w:w="12240" w:h="15840"/>
      <w:pgMar w:top="426" w:right="720" w:bottom="720" w:left="720" w:header="708" w:footer="708" w:gutter="0"/>
      <w:pgBorders w:offsetFrom="page">
        <w:top w:val="double" w:sz="4" w:space="24" w:color="548DD4" w:themeColor="text2" w:themeTint="99"/>
        <w:left w:val="double" w:sz="4" w:space="24" w:color="548DD4" w:themeColor="text2" w:themeTint="99"/>
        <w:bottom w:val="double" w:sz="4" w:space="24" w:color="548DD4" w:themeColor="text2" w:themeTint="99"/>
        <w:right w:val="doub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188"/>
    <w:multiLevelType w:val="hybridMultilevel"/>
    <w:tmpl w:val="7A2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C63F1"/>
    <w:multiLevelType w:val="hybridMultilevel"/>
    <w:tmpl w:val="C4FC9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2599"/>
    <w:multiLevelType w:val="hybridMultilevel"/>
    <w:tmpl w:val="18F856B2"/>
    <w:lvl w:ilvl="0" w:tplc="F2E4D9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86C6F"/>
    <w:multiLevelType w:val="hybridMultilevel"/>
    <w:tmpl w:val="6DB41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6B27DC"/>
    <w:multiLevelType w:val="hybridMultilevel"/>
    <w:tmpl w:val="A28A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665B6"/>
    <w:multiLevelType w:val="hybridMultilevel"/>
    <w:tmpl w:val="ACA6EE32"/>
    <w:lvl w:ilvl="0" w:tplc="F2E4D9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0233"/>
    <w:rsid w:val="000046BB"/>
    <w:rsid w:val="0004611F"/>
    <w:rsid w:val="000E1CE7"/>
    <w:rsid w:val="00136883"/>
    <w:rsid w:val="001720D4"/>
    <w:rsid w:val="001C7AC9"/>
    <w:rsid w:val="00214938"/>
    <w:rsid w:val="0021767E"/>
    <w:rsid w:val="002A2A99"/>
    <w:rsid w:val="002D7F2D"/>
    <w:rsid w:val="004123D2"/>
    <w:rsid w:val="0042510D"/>
    <w:rsid w:val="00473F7E"/>
    <w:rsid w:val="004A5E98"/>
    <w:rsid w:val="004E0028"/>
    <w:rsid w:val="004F03F1"/>
    <w:rsid w:val="004F5E27"/>
    <w:rsid w:val="005633ED"/>
    <w:rsid w:val="00590BA7"/>
    <w:rsid w:val="00695C2A"/>
    <w:rsid w:val="007E7F44"/>
    <w:rsid w:val="008F19CD"/>
    <w:rsid w:val="009600B9"/>
    <w:rsid w:val="00960233"/>
    <w:rsid w:val="00A93FB2"/>
    <w:rsid w:val="00B45255"/>
    <w:rsid w:val="00BA2C16"/>
    <w:rsid w:val="00BF3F3F"/>
    <w:rsid w:val="00CE56A0"/>
    <w:rsid w:val="00FD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F2D"/>
    <w:pPr>
      <w:ind w:left="720"/>
      <w:contextualSpacing/>
    </w:pPr>
  </w:style>
  <w:style w:type="table" w:styleId="TableGrid">
    <w:name w:val="Table Grid"/>
    <w:basedOn w:val="TableNormal"/>
    <w:uiPriority w:val="59"/>
    <w:rsid w:val="001720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5F4C-2A2E-4676-A895-CC602F73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Canara Bank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89845</dc:creator>
  <cp:lastModifiedBy>60537</cp:lastModifiedBy>
  <cp:revision>2</cp:revision>
  <cp:lastPrinted>2020-11-13T05:57:00Z</cp:lastPrinted>
  <dcterms:created xsi:type="dcterms:W3CDTF">2020-11-13T06:01:00Z</dcterms:created>
  <dcterms:modified xsi:type="dcterms:W3CDTF">2020-11-13T06:01:00Z</dcterms:modified>
</cp:coreProperties>
</file>