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BF" w:rsidRPr="00B231BF" w:rsidRDefault="00B231BF" w:rsidP="00290EB7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X-Ray Photoelectron S</w:t>
      </w:r>
      <w:r w:rsidRPr="00B231BF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pectrometer</w:t>
      </w:r>
      <w:r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(XPS)</w:t>
      </w:r>
    </w:p>
    <w:p w:rsidR="00DB613E" w:rsidRDefault="00560BFE">
      <w:r>
        <w:rPr>
          <w:noProof/>
          <w:lang w:bidi="hi-IN"/>
        </w:rPr>
        <w:drawing>
          <wp:inline distT="0" distB="0" distL="0" distR="0">
            <wp:extent cx="5943600" cy="4457700"/>
            <wp:effectExtent l="19050" t="0" r="0" b="0"/>
            <wp:docPr id="1" name="Picture 0" descr="IMG2022120511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2051120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FE" w:rsidRDefault="00560BFE"/>
    <w:p w:rsidR="00560BFE" w:rsidRDefault="00560BF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X-ray photoelectron spectrometer is a surface sensitive technique for characterizing a broad range of materials including conducting, semiconducting, insulating solid materials in the form of bulk or powder or thin film, and soft materials such as organics, rubber, polymers samples,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materials, chemical compounds, alloys, metals, batteries, catalysts, semiconductors etc. </w:t>
      </w:r>
    </w:p>
    <w:p w:rsidR="00560BFE" w:rsidRDefault="00560BFE">
      <w:r>
        <w:rPr>
          <w:rFonts w:ascii="Arial" w:hAnsi="Arial" w:cs="Arial"/>
          <w:color w:val="222222"/>
          <w:shd w:val="clear" w:color="auto" w:fill="FFFFFF"/>
        </w:rPr>
        <w:t xml:space="preserve">Thermo Fisher Scientific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Escalab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Xi+, recently installed in the Central Research Facility of IIT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Ropar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provides all in one solutions to your surface analysis problems. The system provides point analysis, area scans, line scans, survey spectra, narrow region spectra, mapping/parallel imaging of surface and also allows depth profiling, angle-dependent XPS measurements, heating and cooling experiments, REELS, ISS and UV photoelectron spectroscopy. This XPS spectrometer is a complete ultrahigh vacuum (UHV) system which will provide researchers an edge to conduct world class research in all leading areas of multi-disciplinary.</w:t>
      </w:r>
    </w:p>
    <w:sectPr w:rsidR="00560BFE" w:rsidSect="00DB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BFE"/>
    <w:rsid w:val="00290EB7"/>
    <w:rsid w:val="00560BFE"/>
    <w:rsid w:val="00B231BF"/>
    <w:rsid w:val="00DB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Saha</dc:creator>
  <cp:lastModifiedBy>Prof. Saha</cp:lastModifiedBy>
  <cp:revision>3</cp:revision>
  <dcterms:created xsi:type="dcterms:W3CDTF">2023-01-17T08:24:00Z</dcterms:created>
  <dcterms:modified xsi:type="dcterms:W3CDTF">2023-01-17T08:28:00Z</dcterms:modified>
</cp:coreProperties>
</file>