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CB" w:rsidRDefault="007A25B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INFORMATION FOR THE  PREPARATORY STUDENTS OF IIT MANDI, IIT ROORKEE AND IIT ROPARADMITTED THROUGH JEE 2021 </w:t>
      </w:r>
      <w:r>
        <w:rPr>
          <w:rFonts w:ascii="Arial Narrow" w:hAnsi="Arial Narrow"/>
          <w:b/>
          <w:sz w:val="24"/>
          <w:szCs w:val="24"/>
        </w:rPr>
        <w:t xml:space="preserve">(ADVANCED) </w:t>
      </w:r>
    </w:p>
    <w:p w:rsidR="005E6ACB" w:rsidRDefault="007A25B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IIT  Ropar will host preparatory course for the Academic Year 2021-22. The candidate admitted in preparatory course in IIT Roorkee, IIT Mandi and IIT Ropar need to report virtually to IIT Ropar. Physical presence is not required for this semester. </w:t>
      </w:r>
    </w:p>
    <w:p w:rsidR="005E6ACB" w:rsidRDefault="007A25B2">
      <w:pPr>
        <w:shd w:val="clear" w:color="auto" w:fill="FFFFFF"/>
        <w:spacing w:after="0" w:line="240" w:lineRule="auto"/>
        <w:ind w:right="-23"/>
        <w:jc w:val="both"/>
        <w:textAlignment w:val="baseline"/>
        <w:rPr>
          <w:rFonts w:ascii="Arial Narrow" w:eastAsia="Times New Roman" w:hAnsi="Arial Narrow" w:cs="Times New Roman"/>
          <w:color w:val="222222"/>
          <w:sz w:val="24"/>
          <w:szCs w:val="24"/>
        </w:rPr>
      </w:pPr>
      <w:r>
        <w:rPr>
          <w:rFonts w:ascii="Arial Narrow" w:eastAsia="Times New Roman" w:hAnsi="Arial Narrow" w:cs="Times New Roman"/>
          <w:color w:val="222222"/>
          <w:sz w:val="24"/>
          <w:szCs w:val="24"/>
        </w:rPr>
        <w:t>The fir</w:t>
      </w:r>
      <w:r>
        <w:rPr>
          <w:rFonts w:ascii="Arial Narrow" w:eastAsia="Times New Roman" w:hAnsi="Arial Narrow" w:cs="Times New Roman"/>
          <w:color w:val="222222"/>
          <w:sz w:val="24"/>
          <w:szCs w:val="24"/>
        </w:rPr>
        <w:t>st semester of the Academic year 2021-22 will be in ONLINE Mode only. The first semester will commence from 30</w:t>
      </w:r>
      <w:r>
        <w:rPr>
          <w:rFonts w:ascii="Arial Narrow" w:eastAsia="Times New Roman" w:hAnsi="Arial Narrow" w:cs="Times New Roman"/>
          <w:color w:val="222222"/>
          <w:sz w:val="24"/>
          <w:szCs w:val="24"/>
          <w:vertAlign w:val="superscript"/>
        </w:rPr>
        <w:t>th</w:t>
      </w:r>
      <w:r>
        <w:rPr>
          <w:rFonts w:ascii="Arial Narrow" w:eastAsia="Times New Roman" w:hAnsi="Arial Narrow" w:cs="Times New Roman"/>
          <w:color w:val="222222"/>
          <w:sz w:val="24"/>
          <w:szCs w:val="24"/>
        </w:rPr>
        <w:t> Nov. 2021. The classes will be starting in ONLINE Mode from 1</w:t>
      </w:r>
      <w:r>
        <w:rPr>
          <w:rFonts w:ascii="Arial Narrow" w:eastAsia="Times New Roman" w:hAnsi="Arial Narrow" w:cs="Times New Roman"/>
          <w:color w:val="222222"/>
          <w:sz w:val="24"/>
          <w:szCs w:val="24"/>
          <w:vertAlign w:val="superscript"/>
        </w:rPr>
        <w:t>st</w:t>
      </w:r>
      <w:r>
        <w:rPr>
          <w:rFonts w:ascii="Arial Narrow" w:eastAsia="Times New Roman" w:hAnsi="Arial Narrow" w:cs="Times New Roman"/>
          <w:color w:val="222222"/>
          <w:sz w:val="24"/>
          <w:szCs w:val="24"/>
        </w:rPr>
        <w:t> December 2021.  Physically reporting in IIT Ropar is not required.</w:t>
      </w:r>
    </w:p>
    <w:p w:rsidR="005E6ACB" w:rsidRDefault="005E6ACB">
      <w:pPr>
        <w:shd w:val="clear" w:color="auto" w:fill="FFFFFF"/>
        <w:spacing w:after="0" w:line="240" w:lineRule="auto"/>
        <w:ind w:right="-23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5E6ACB" w:rsidRDefault="007A25B2">
      <w:pPr>
        <w:shd w:val="clear" w:color="auto" w:fill="FFFFFF"/>
        <w:spacing w:after="0" w:line="240" w:lineRule="auto"/>
        <w:ind w:right="-23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color w:val="222222"/>
          <w:sz w:val="24"/>
          <w:szCs w:val="24"/>
        </w:rPr>
        <w:t>1.</w:t>
      </w:r>
      <w:r>
        <w:rPr>
          <w:rFonts w:ascii="Arial Narrow" w:eastAsia="Times New Roman" w:hAnsi="Arial Narrow" w:cs="Times New Roman"/>
          <w:color w:val="222222"/>
          <w:sz w:val="24"/>
          <w:szCs w:val="24"/>
        </w:rPr>
        <w:t xml:space="preserve">        </w:t>
      </w:r>
      <w:r>
        <w:rPr>
          <w:rFonts w:ascii="Arial Narrow" w:eastAsia="Times New Roman" w:hAnsi="Arial Narrow" w:cs="Times New Roman"/>
          <w:b/>
          <w:bCs/>
          <w:color w:val="222222"/>
          <w:sz w:val="24"/>
          <w:szCs w:val="24"/>
        </w:rPr>
        <w:t>R</w:t>
      </w:r>
      <w:r>
        <w:rPr>
          <w:rFonts w:ascii="Arial Narrow" w:eastAsia="Times New Roman" w:hAnsi="Arial Narrow" w:cs="Times New Roman"/>
          <w:b/>
          <w:bCs/>
          <w:color w:val="222222"/>
          <w:sz w:val="24"/>
          <w:szCs w:val="24"/>
        </w:rPr>
        <w:t>egistration Schedule:</w:t>
      </w:r>
    </w:p>
    <w:p w:rsidR="005E6ACB" w:rsidRPr="00635DFD" w:rsidRDefault="007A25B2">
      <w:pPr>
        <w:shd w:val="clear" w:color="auto" w:fill="FFFFFF"/>
        <w:spacing w:after="0" w:line="240" w:lineRule="auto"/>
        <w:ind w:left="620" w:right="-23"/>
        <w:jc w:val="both"/>
        <w:textAlignment w:val="baseline"/>
        <w:rPr>
          <w:rFonts w:ascii="Arial Narrow" w:eastAsia="Times New Roman" w:hAnsi="Arial Narrow" w:cs="Times New Roman"/>
          <w:color w:val="222222"/>
          <w:sz w:val="24"/>
          <w:szCs w:val="24"/>
        </w:rPr>
      </w:pPr>
      <w:r>
        <w:rPr>
          <w:rFonts w:ascii="Arial Narrow" w:eastAsia="Times New Roman" w:hAnsi="Arial Narrow" w:cs="Times New Roman"/>
          <w:color w:val="222222"/>
          <w:sz w:val="24"/>
          <w:szCs w:val="24"/>
        </w:rPr>
        <w:t>Registration shall start at 10:00 AM on 30</w:t>
      </w:r>
      <w:r>
        <w:rPr>
          <w:rFonts w:ascii="Arial Narrow" w:eastAsia="Times New Roman" w:hAnsi="Arial Narrow" w:cs="Times New Roman"/>
          <w:color w:val="222222"/>
          <w:sz w:val="24"/>
          <w:szCs w:val="24"/>
          <w:vertAlign w:val="superscript"/>
        </w:rPr>
        <w:t>th</w:t>
      </w:r>
      <w:r>
        <w:rPr>
          <w:rFonts w:ascii="Arial Narrow" w:eastAsia="Times New Roman" w:hAnsi="Arial Narrow" w:cs="Times New Roman"/>
          <w:color w:val="222222"/>
          <w:sz w:val="24"/>
          <w:szCs w:val="24"/>
        </w:rPr>
        <w:t xml:space="preserve"> Nov. 2021 (Tuesday). Registration forms are available on </w:t>
      </w:r>
      <w:r w:rsidR="00635DFD">
        <w:rPr>
          <w:rFonts w:ascii="Arial Narrow" w:eastAsia="Times New Roman" w:hAnsi="Arial Narrow" w:cs="Times New Roman"/>
          <w:color w:val="222222"/>
          <w:sz w:val="24"/>
          <w:szCs w:val="24"/>
        </w:rPr>
        <w:t xml:space="preserve">the Link. </w:t>
      </w:r>
      <w:r>
        <w:rPr>
          <w:rFonts w:ascii="Arial Narrow" w:eastAsia="Times New Roman" w:hAnsi="Arial Narrow" w:cs="Times New Roman"/>
          <w:color w:val="222222"/>
          <w:sz w:val="24"/>
          <w:szCs w:val="24"/>
        </w:rPr>
        <w:t>Please download the forms, fill them and upload the duly signed forms/documents on th</w:t>
      </w:r>
      <w:r>
        <w:rPr>
          <w:rFonts w:ascii="Arial Narrow" w:eastAsia="Times New Roman" w:hAnsi="Arial Narrow" w:cs="Times New Roman"/>
          <w:color w:val="222222"/>
          <w:sz w:val="24"/>
          <w:szCs w:val="24"/>
        </w:rPr>
        <w:t>is</w:t>
      </w:r>
      <w:r>
        <w:rPr>
          <w:rFonts w:ascii="Arial Narrow" w:eastAsia="Times New Roman" w:hAnsi="Arial Narrow" w:cs="Times New Roman"/>
          <w:color w:val="222222"/>
          <w:sz w:val="24"/>
          <w:szCs w:val="24"/>
        </w:rPr>
        <w:t xml:space="preserve"> google form link</w:t>
      </w:r>
      <w:r w:rsidRPr="00635DFD">
        <w:rPr>
          <w:rFonts w:ascii="Arial Narrow" w:eastAsia="Times New Roman" w:hAnsi="Arial Narrow" w:cs="Times New Roman"/>
          <w:color w:val="222222"/>
          <w:sz w:val="24"/>
          <w:szCs w:val="24"/>
        </w:rPr>
        <w:t xml:space="preserve">. </w:t>
      </w:r>
      <w:r w:rsidRPr="00635DFD">
        <w:rPr>
          <w:rFonts w:ascii="Arial Narrow" w:eastAsia="Times New Roman" w:hAnsi="Arial Narrow" w:cs="Times New Roman"/>
          <w:color w:val="222222"/>
          <w:sz w:val="24"/>
          <w:szCs w:val="24"/>
        </w:rPr>
        <w:t>The google form link will be shared through your email id on 23</w:t>
      </w:r>
      <w:r w:rsidRPr="00635DFD">
        <w:rPr>
          <w:rFonts w:ascii="Arial Narrow" w:eastAsia="Times New Roman" w:hAnsi="Arial Narrow" w:cs="Times New Roman"/>
          <w:color w:val="222222"/>
          <w:sz w:val="24"/>
          <w:szCs w:val="24"/>
          <w:vertAlign w:val="superscript"/>
        </w:rPr>
        <w:t>rd</w:t>
      </w:r>
      <w:r w:rsidRPr="00635DFD">
        <w:rPr>
          <w:rFonts w:ascii="Arial Narrow" w:eastAsia="Times New Roman" w:hAnsi="Arial Narrow" w:cs="Times New Roman"/>
          <w:color w:val="222222"/>
          <w:sz w:val="24"/>
          <w:szCs w:val="24"/>
        </w:rPr>
        <w:t xml:space="preserve"> Nov. 2021. These documents can be uploaded by the candidates </w:t>
      </w:r>
      <w:r w:rsidR="00635DFD" w:rsidRPr="00635DFD">
        <w:rPr>
          <w:rFonts w:ascii="Arial Narrow" w:eastAsia="Times New Roman" w:hAnsi="Arial Narrow" w:cs="Times New Roman"/>
          <w:color w:val="222222"/>
          <w:sz w:val="24"/>
          <w:szCs w:val="24"/>
        </w:rPr>
        <w:t xml:space="preserve">on the google form link to be shared on your email ids. </w:t>
      </w:r>
      <w:r w:rsidRPr="00635DFD">
        <w:rPr>
          <w:rFonts w:ascii="Arial Narrow" w:eastAsia="Times New Roman" w:hAnsi="Arial Narrow" w:cs="Times New Roman"/>
          <w:color w:val="222222"/>
          <w:sz w:val="24"/>
          <w:szCs w:val="24"/>
        </w:rPr>
        <w:t>The candidates are required to pay the fees as me</w:t>
      </w:r>
      <w:r w:rsidRPr="00635DFD">
        <w:rPr>
          <w:rFonts w:ascii="Arial Narrow" w:eastAsia="Times New Roman" w:hAnsi="Arial Narrow" w:cs="Times New Roman"/>
          <w:color w:val="222222"/>
          <w:sz w:val="24"/>
          <w:szCs w:val="24"/>
        </w:rPr>
        <w:t>ntioned below. The Entry No. will be allotted on 23</w:t>
      </w:r>
      <w:r w:rsidRPr="00635DFD">
        <w:rPr>
          <w:rFonts w:ascii="Arial Narrow" w:eastAsia="Times New Roman" w:hAnsi="Arial Narrow" w:cs="Times New Roman"/>
          <w:color w:val="222222"/>
          <w:sz w:val="24"/>
          <w:szCs w:val="24"/>
          <w:vertAlign w:val="superscript"/>
        </w:rPr>
        <w:t>rd</w:t>
      </w:r>
      <w:r w:rsidRPr="00635DFD">
        <w:rPr>
          <w:rFonts w:ascii="Arial Narrow" w:eastAsia="Times New Roman" w:hAnsi="Arial Narrow" w:cs="Times New Roman"/>
          <w:color w:val="222222"/>
          <w:sz w:val="24"/>
          <w:szCs w:val="24"/>
        </w:rPr>
        <w:t xml:space="preserve"> Nov. 2021. The Registration forms and entry nos. will be sent to your email ids.</w:t>
      </w:r>
    </w:p>
    <w:p w:rsidR="005E6ACB" w:rsidRDefault="005E6ACB">
      <w:pPr>
        <w:shd w:val="clear" w:color="auto" w:fill="FFFFFF"/>
        <w:spacing w:after="0" w:line="240" w:lineRule="auto"/>
        <w:ind w:left="620" w:right="-23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5E6ACB" w:rsidRDefault="007A25B2">
      <w:pPr>
        <w:shd w:val="clear" w:color="auto" w:fill="FFFFFF"/>
        <w:spacing w:after="0" w:line="240" w:lineRule="auto"/>
        <w:ind w:left="620" w:right="-23" w:hanging="478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222222"/>
          <w:sz w:val="24"/>
          <w:szCs w:val="24"/>
        </w:rPr>
        <w:t xml:space="preserve">2.    </w:t>
      </w:r>
      <w:r>
        <w:rPr>
          <w:rFonts w:ascii="Arial Narrow" w:eastAsia="Times New Roman" w:hAnsi="Arial Narrow" w:cs="Times New Roman"/>
          <w:b/>
          <w:bCs/>
          <w:color w:val="222222"/>
          <w:sz w:val="24"/>
          <w:szCs w:val="24"/>
        </w:rPr>
        <w:t>Commencement of Classes: </w:t>
      </w:r>
      <w:r>
        <w:rPr>
          <w:rFonts w:ascii="Arial Narrow" w:eastAsia="Times New Roman" w:hAnsi="Arial Narrow" w:cs="Times New Roman"/>
          <w:color w:val="222222"/>
          <w:sz w:val="24"/>
          <w:szCs w:val="24"/>
        </w:rPr>
        <w:t>The classes will start in ONLINE Mode only from 1</w:t>
      </w:r>
      <w:r>
        <w:rPr>
          <w:rFonts w:ascii="Arial Narrow" w:eastAsia="Times New Roman" w:hAnsi="Arial Narrow" w:cs="Times New Roman"/>
          <w:color w:val="222222"/>
          <w:sz w:val="24"/>
          <w:szCs w:val="24"/>
          <w:vertAlign w:val="superscript"/>
        </w:rPr>
        <w:t>st</w:t>
      </w:r>
      <w:r>
        <w:rPr>
          <w:rFonts w:ascii="Arial Narrow" w:eastAsia="Times New Roman" w:hAnsi="Arial Narrow" w:cs="Times New Roman"/>
          <w:color w:val="222222"/>
          <w:sz w:val="24"/>
          <w:szCs w:val="24"/>
        </w:rPr>
        <w:t> Dec. 2021 (Wednesday).</w:t>
      </w:r>
    </w:p>
    <w:p w:rsidR="005E6ACB" w:rsidRDefault="007A25B2">
      <w:pPr>
        <w:shd w:val="clear" w:color="auto" w:fill="FFFFFF"/>
        <w:spacing w:after="0" w:line="240" w:lineRule="auto"/>
        <w:ind w:left="620" w:right="-23" w:hanging="478"/>
        <w:jc w:val="both"/>
        <w:textAlignment w:val="baseline"/>
        <w:rPr>
          <w:rFonts w:ascii="Arial Narrow" w:eastAsia="Times New Roman" w:hAnsi="Arial Narrow" w:cs="Times New Roman"/>
          <w:color w:val="222222"/>
          <w:sz w:val="24"/>
          <w:szCs w:val="24"/>
        </w:rPr>
      </w:pPr>
      <w:r>
        <w:rPr>
          <w:rFonts w:ascii="Arial Narrow" w:eastAsia="Times New Roman" w:hAnsi="Arial Narrow" w:cs="Times New Roman"/>
          <w:color w:val="222222"/>
          <w:sz w:val="24"/>
          <w:szCs w:val="24"/>
        </w:rPr>
        <w:t>3</w:t>
      </w:r>
      <w:r>
        <w:rPr>
          <w:rFonts w:ascii="Arial Narrow" w:eastAsia="Times New Roman" w:hAnsi="Arial Narrow" w:cs="Times New Roman"/>
          <w:color w:val="222222"/>
          <w:sz w:val="24"/>
          <w:szCs w:val="24"/>
        </w:rPr>
        <w:t>.     </w:t>
      </w:r>
      <w:r>
        <w:rPr>
          <w:rFonts w:ascii="Arial Narrow" w:eastAsia="Times New Roman" w:hAnsi="Arial Narrow" w:cs="Times New Roman"/>
          <w:b/>
          <w:bCs/>
          <w:color w:val="222222"/>
          <w:sz w:val="24"/>
          <w:szCs w:val="24"/>
        </w:rPr>
        <w:t>Academi</w:t>
      </w:r>
      <w:r>
        <w:rPr>
          <w:rFonts w:ascii="Arial Narrow" w:eastAsia="Times New Roman" w:hAnsi="Arial Narrow" w:cs="Times New Roman"/>
          <w:b/>
          <w:bCs/>
          <w:color w:val="222222"/>
          <w:sz w:val="24"/>
          <w:szCs w:val="24"/>
        </w:rPr>
        <w:t xml:space="preserve">c Fees to be paid </w:t>
      </w:r>
      <w:bookmarkStart w:id="0" w:name="m_458635970552516433_page1"/>
      <w:bookmarkEnd w:id="0"/>
      <w:r>
        <w:rPr>
          <w:rFonts w:ascii="Arial Narrow" w:eastAsia="Times New Roman" w:hAnsi="Arial Narrow" w:cs="Times New Roman"/>
          <w:b/>
          <w:bCs/>
          <w:color w:val="222222"/>
          <w:sz w:val="24"/>
          <w:szCs w:val="24"/>
        </w:rPr>
        <w:t>f</w:t>
      </w:r>
      <w:r>
        <w:rPr>
          <w:rFonts w:ascii="Arial Narrow" w:eastAsia="Times New Roman" w:hAnsi="Arial Narrow" w:cs="Times New Roman"/>
          <w:color w:val="222222"/>
          <w:sz w:val="24"/>
          <w:szCs w:val="24"/>
        </w:rPr>
        <w:t>or 1</w:t>
      </w:r>
      <w:r>
        <w:rPr>
          <w:rFonts w:ascii="Arial Narrow" w:eastAsia="Times New Roman" w:hAnsi="Arial Narrow" w:cs="Times New Roman"/>
          <w:color w:val="222222"/>
          <w:sz w:val="24"/>
          <w:szCs w:val="24"/>
          <w:vertAlign w:val="superscript"/>
        </w:rPr>
        <w:t>st</w:t>
      </w:r>
      <w:r>
        <w:rPr>
          <w:rFonts w:ascii="Arial Narrow" w:eastAsia="Times New Roman" w:hAnsi="Arial Narrow" w:cs="Times New Roman"/>
          <w:color w:val="222222"/>
          <w:sz w:val="24"/>
          <w:szCs w:val="24"/>
        </w:rPr>
        <w:t> Semester of the Academic Year 2021-22.</w:t>
      </w:r>
    </w:p>
    <w:p w:rsidR="005E6ACB" w:rsidRDefault="005E6ACB">
      <w:pPr>
        <w:shd w:val="clear" w:color="auto" w:fill="FFFFFF"/>
        <w:spacing w:after="0" w:line="240" w:lineRule="auto"/>
        <w:ind w:left="620" w:right="-23" w:hanging="478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9498" w:type="dxa"/>
        <w:tblInd w:w="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4"/>
        <w:gridCol w:w="2143"/>
        <w:gridCol w:w="1534"/>
        <w:gridCol w:w="1316"/>
        <w:gridCol w:w="922"/>
        <w:gridCol w:w="1701"/>
        <w:gridCol w:w="1418"/>
      </w:tblGrid>
      <w:tr w:rsidR="005E6ACB">
        <w:trPr>
          <w:trHeight w:val="886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2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S. No.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Category-wise fee</w:t>
            </w:r>
          </w:p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structure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Tuition</w:t>
            </w:r>
          </w:p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fee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8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Other</w:t>
            </w:r>
          </w:p>
          <w:p w:rsidR="005E6ACB" w:rsidRDefault="007A25B2">
            <w:pPr>
              <w:spacing w:after="0" w:line="240" w:lineRule="auto"/>
              <w:ind w:left="8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fees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Total fees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Fees paid to</w:t>
            </w: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JEE at the time</w:t>
            </w: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of seat</w:t>
            </w: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confirmation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Total fees</w:t>
            </w: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to be</w:t>
            </w: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paid to</w:t>
            </w:r>
          </w:p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IIT Ropar</w:t>
            </w:r>
          </w:p>
        </w:tc>
      </w:tr>
      <w:tr w:rsidR="005E6ACB">
        <w:trPr>
          <w:trHeight w:val="61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2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ACADEMIC FEES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8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</w:rPr>
              <w:t> </w:t>
            </w:r>
          </w:p>
        </w:tc>
      </w:tr>
      <w:tr w:rsidR="005E6ACB">
        <w:trPr>
          <w:trHeight w:val="287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2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 w:rsidP="00635DFD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 xml:space="preserve">Preparatory students.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8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13650/-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13650/-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15000/-*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00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650/-</w:t>
            </w:r>
          </w:p>
        </w:tc>
      </w:tr>
      <w:tr w:rsidR="005E6ACB">
        <w:trPr>
          <w:trHeight w:val="2736"/>
        </w:trPr>
        <w:tc>
          <w:tcPr>
            <w:tcW w:w="94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ind w:left="120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222222"/>
                <w:sz w:val="24"/>
                <w:szCs w:val="24"/>
              </w:rPr>
              <w:t>*Rs.2000/- to be deducted by JEE as Reporting Centre fee.</w:t>
            </w:r>
          </w:p>
          <w:p w:rsidR="005E6ACB" w:rsidRDefault="007A25B2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 </w:t>
            </w:r>
          </w:p>
          <w:p w:rsidR="005E6ACB" w:rsidRDefault="007A25B2">
            <w:pPr>
              <w:spacing w:after="0" w:line="240" w:lineRule="auto"/>
              <w:ind w:left="529" w:right="120" w:hanging="425"/>
              <w:jc w:val="both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The fees are required to be paid on or before 2</w:t>
            </w: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5</w:t>
            </w: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.11.2021 through SB collect as per following procedure :</w:t>
            </w:r>
          </w:p>
          <w:p w:rsidR="005E6ACB" w:rsidRDefault="007A25B2">
            <w:pPr>
              <w:spacing w:after="0" w:line="240" w:lineRule="auto"/>
              <w:ind w:left="813" w:hanging="284"/>
              <w:jc w:val="both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1. Go to </w:t>
            </w:r>
            <w:hyperlink r:id="rId7" w:history="1">
              <w:r>
                <w:rPr>
                  <w:rFonts w:ascii="Arial Narrow" w:eastAsia="Times New Roman" w:hAnsi="Arial Narrow" w:cs="Times New Roman"/>
                  <w:color w:val="174F82"/>
                  <w:sz w:val="24"/>
                  <w:szCs w:val="24"/>
                </w:rPr>
                <w:t>onlinesbi.com</w:t>
              </w:r>
            </w:hyperlink>
          </w:p>
          <w:p w:rsidR="005E6ACB" w:rsidRDefault="007A25B2">
            <w:pPr>
              <w:spacing w:after="0" w:line="240" w:lineRule="auto"/>
              <w:ind w:left="813" w:hanging="284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2. Select SB Collect</w:t>
            </w:r>
          </w:p>
          <w:p w:rsidR="005E6ACB" w:rsidRDefault="007A25B2">
            <w:pPr>
              <w:spacing w:after="0" w:line="240" w:lineRule="auto"/>
              <w:ind w:left="813" w:hanging="284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3. Tick the terms and conditions and continue</w:t>
            </w:r>
          </w:p>
          <w:p w:rsidR="005E6ACB" w:rsidRDefault="007A25B2">
            <w:pPr>
              <w:spacing w:after="0" w:line="240" w:lineRule="auto"/>
              <w:ind w:left="813" w:hanging="284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4. Select state--Punjab</w:t>
            </w:r>
          </w:p>
          <w:p w:rsidR="005E6ACB" w:rsidRDefault="007A25B2">
            <w:pPr>
              <w:spacing w:after="0" w:line="240" w:lineRule="auto"/>
              <w:ind w:left="813" w:hanging="284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5. Select Educational Institute--IIT Ropar</w:t>
            </w:r>
          </w:p>
          <w:p w:rsidR="005E6ACB" w:rsidRDefault="007A25B2">
            <w:pPr>
              <w:spacing w:after="0" w:line="240" w:lineRule="auto"/>
              <w:ind w:left="813" w:hanging="284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6. Select the option for  paying the academic fees:</w:t>
            </w:r>
          </w:p>
          <w:p w:rsidR="005E6ACB" w:rsidRDefault="007A25B2">
            <w:pPr>
              <w:spacing w:after="0" w:line="240" w:lineRule="auto"/>
              <w:ind w:left="813" w:hanging="284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 xml:space="preserve">      a.  Preparatory students </w:t>
            </w: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of IIT Ropar/IIT Mandi/IIT Roorkee</w:t>
            </w:r>
          </w:p>
          <w:p w:rsidR="005E6ACB" w:rsidRDefault="007A25B2">
            <w:pPr>
              <w:spacing w:after="0" w:line="240" w:lineRule="auto"/>
              <w:ind w:left="813" w:hanging="284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7. Pay the requisite fee.</w:t>
            </w:r>
          </w:p>
          <w:p w:rsidR="005E6ACB" w:rsidRDefault="007A25B2">
            <w:pPr>
              <w:spacing w:after="0" w:line="240" w:lineRule="auto"/>
              <w:ind w:left="813" w:hanging="284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</w:rPr>
              <w:t>8. Submit the receipt of  Academic fees on the google form link to be shared on your email id.</w:t>
            </w:r>
          </w:p>
        </w:tc>
      </w:tr>
    </w:tbl>
    <w:p w:rsidR="005E6ACB" w:rsidRDefault="007A25B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222222"/>
          <w:sz w:val="24"/>
          <w:szCs w:val="24"/>
        </w:rPr>
        <w:br/>
        <w:t>ii)  Hostel/Mess Fees will be notified separately.</w:t>
      </w:r>
    </w:p>
    <w:p w:rsidR="005E6ACB" w:rsidRDefault="005E6ACB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</w:rPr>
      </w:pPr>
      <w:hyperlink r:id="rId8" w:history="1">
        <w:r w:rsidR="007A25B2">
          <w:rPr>
            <w:rFonts w:ascii="Arial Narrow" w:eastAsia="Times New Roman" w:hAnsi="Arial Narrow" w:cs="Times New Roman"/>
            <w:color w:val="174F82"/>
            <w:sz w:val="24"/>
            <w:szCs w:val="24"/>
          </w:rPr>
          <w:t>Link</w:t>
        </w:r>
      </w:hyperlink>
      <w:r w:rsidR="007A25B2">
        <w:rPr>
          <w:rFonts w:ascii="Arial Narrow" w:eastAsia="Times New Roman" w:hAnsi="Arial Narrow" w:cs="Times New Roman"/>
          <w:color w:val="000000"/>
          <w:sz w:val="24"/>
          <w:szCs w:val="24"/>
        </w:rPr>
        <w:t> for downloading Registration forms and list of documents required to be submitted to IIT Ropar.</w:t>
      </w:r>
    </w:p>
    <w:p w:rsidR="005E6ACB" w:rsidRDefault="005E6ACB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5E6ACB" w:rsidRDefault="007A25B2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lastRenderedPageBreak/>
        <w:t xml:space="preserve"> Academic Calendar for the 1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vertAlign w:val="superscript"/>
        </w:rPr>
        <w:t>st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 semester of Academic 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year 2021-22 is as follows:</w:t>
      </w:r>
    </w:p>
    <w:p w:rsidR="005E6ACB" w:rsidRDefault="005E6ACB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8806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0"/>
        <w:gridCol w:w="4536"/>
      </w:tblGrid>
      <w:tr w:rsidR="005E6ACB">
        <w:trPr>
          <w:trHeight w:val="90"/>
        </w:trPr>
        <w:tc>
          <w:tcPr>
            <w:tcW w:w="8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Academic Calendar for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Preparatory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2021 Batch for 1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 Semester of AY 2021-22</w:t>
            </w:r>
          </w:p>
          <w:p w:rsidR="005E6ACB" w:rsidRDefault="007A25B2">
            <w:pPr>
              <w:spacing w:after="0" w:line="90" w:lineRule="atLeast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(MODE: ONLINE )</w:t>
            </w:r>
          </w:p>
        </w:tc>
      </w:tr>
      <w:tr w:rsidR="005E6ACB">
        <w:trPr>
          <w:trHeight w:val="9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jc w:val="both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For Preparatory 2021 students of IIT Ropar, IIT Mandi and IIT Roorkee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Academic Events</w:t>
            </w:r>
          </w:p>
        </w:tc>
      </w:tr>
      <w:tr w:rsidR="005E6ACB">
        <w:trPr>
          <w:trHeight w:val="9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ind w:left="220"/>
              <w:jc w:val="both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Nov 30 (Tue)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ind w:left="242" w:hanging="22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 Registration (Verification of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certificates/documents/fees deposit through online mode.)</w:t>
            </w:r>
          </w:p>
        </w:tc>
      </w:tr>
      <w:tr w:rsidR="005E6ACB">
        <w:trPr>
          <w:trHeight w:val="9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ind w:left="220"/>
              <w:jc w:val="both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Dec 01 (Wed)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ind w:left="220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Commencement of classes</w:t>
            </w:r>
          </w:p>
        </w:tc>
      </w:tr>
      <w:tr w:rsidR="005E6ACB">
        <w:trPr>
          <w:trHeight w:val="9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ind w:left="220"/>
              <w:jc w:val="both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Dec 08 (Wed)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ind w:left="220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Last date of  registration</w:t>
            </w:r>
          </w:p>
        </w:tc>
      </w:tr>
      <w:tr w:rsidR="005E6ACB">
        <w:trPr>
          <w:trHeight w:val="9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ind w:left="220"/>
              <w:jc w:val="both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Jan 3 (Mon) – Jan 07 (Fri)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ind w:left="220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Class committee meeting I</w:t>
            </w:r>
          </w:p>
        </w:tc>
      </w:tr>
      <w:tr w:rsidR="005E6ACB">
        <w:trPr>
          <w:trHeight w:val="9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ind w:left="220"/>
              <w:jc w:val="both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Jan 17 (Mon) – Jan 22(Sat)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ind w:left="220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 Mid semester exam</w:t>
            </w:r>
          </w:p>
        </w:tc>
      </w:tr>
      <w:tr w:rsidR="005E6ACB">
        <w:trPr>
          <w:trHeight w:val="9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ind w:left="220"/>
              <w:jc w:val="both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Jan 31 (Mon) –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Feb 04  (Fri)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ind w:left="220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Class committee meeting II</w:t>
            </w:r>
          </w:p>
        </w:tc>
      </w:tr>
      <w:tr w:rsidR="005E6ACB">
        <w:trPr>
          <w:trHeight w:val="9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ind w:left="220"/>
              <w:jc w:val="both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March 11(Fri)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  Last date for filling of course evaluation form  / 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Last day of classes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/ Display of Pre- Major Totals (PMT)</w:t>
            </w:r>
          </w:p>
        </w:tc>
      </w:tr>
      <w:tr w:rsidR="005E6ACB">
        <w:trPr>
          <w:trHeight w:val="9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ind w:left="220"/>
              <w:jc w:val="both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March 14(Mon) - March 19(Sat)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90" w:lineRule="atLeast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End Semester Examination</w:t>
            </w:r>
          </w:p>
        </w:tc>
      </w:tr>
      <w:tr w:rsidR="005E6ACB">
        <w:trPr>
          <w:trHeight w:val="103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103" w:lineRule="atLeast"/>
              <w:ind w:left="220"/>
              <w:jc w:val="both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March 25 (Fri)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ACB" w:rsidRDefault="007A25B2">
            <w:pPr>
              <w:spacing w:after="0" w:line="103" w:lineRule="atLeast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Last date for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submission of  grades to the Academics Section (on-line submission also, including moderation etc.)</w:t>
            </w:r>
          </w:p>
        </w:tc>
      </w:tr>
    </w:tbl>
    <w:p w:rsidR="005E6ACB" w:rsidRDefault="005E6ACB">
      <w:pPr>
        <w:rPr>
          <w:rFonts w:ascii="Arial Narrow" w:hAnsi="Arial Narrow"/>
          <w:sz w:val="24"/>
          <w:szCs w:val="24"/>
        </w:rPr>
      </w:pPr>
    </w:p>
    <w:p w:rsidR="005E6ACB" w:rsidRDefault="005E6ACB">
      <w:pPr>
        <w:rPr>
          <w:rFonts w:ascii="Arial Narrow" w:hAnsi="Arial Narrow"/>
          <w:sz w:val="24"/>
          <w:szCs w:val="24"/>
        </w:rPr>
      </w:pPr>
      <w:bookmarkStart w:id="1" w:name="_GoBack"/>
      <w:bookmarkEnd w:id="1"/>
    </w:p>
    <w:sectPr w:rsidR="005E6ACB" w:rsidSect="005E6ACB">
      <w:pgSz w:w="12240" w:h="15840"/>
      <w:pgMar w:top="1440" w:right="175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5B2" w:rsidRDefault="007A25B2">
      <w:pPr>
        <w:spacing w:line="240" w:lineRule="auto"/>
      </w:pPr>
      <w:r>
        <w:separator/>
      </w:r>
    </w:p>
  </w:endnote>
  <w:endnote w:type="continuationSeparator" w:id="1">
    <w:p w:rsidR="007A25B2" w:rsidRDefault="007A2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5B2" w:rsidRDefault="007A25B2">
      <w:pPr>
        <w:spacing w:after="0"/>
      </w:pPr>
      <w:r>
        <w:separator/>
      </w:r>
    </w:p>
  </w:footnote>
  <w:footnote w:type="continuationSeparator" w:id="1">
    <w:p w:rsidR="007A25B2" w:rsidRDefault="007A25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F9C"/>
    <w:rsid w:val="00251204"/>
    <w:rsid w:val="00334DB9"/>
    <w:rsid w:val="0035386E"/>
    <w:rsid w:val="00432F9C"/>
    <w:rsid w:val="005E6ACB"/>
    <w:rsid w:val="00635DFD"/>
    <w:rsid w:val="006F6200"/>
    <w:rsid w:val="007A25B2"/>
    <w:rsid w:val="00925F93"/>
    <w:rsid w:val="00A94CCF"/>
    <w:rsid w:val="00B966EB"/>
    <w:rsid w:val="00C6454C"/>
    <w:rsid w:val="00D65622"/>
    <w:rsid w:val="68995F5A"/>
    <w:rsid w:val="6A55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E6A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E6A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6ACB"/>
    <w:rPr>
      <w:b/>
      <w:bCs/>
    </w:rPr>
  </w:style>
  <w:style w:type="paragraph" w:customStyle="1" w:styleId="18">
    <w:name w:val="18"/>
    <w:basedOn w:val="Normal"/>
    <w:rsid w:val="005E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17"/>
    <w:basedOn w:val="Normal"/>
    <w:rsid w:val="005E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trpr.ac.in/sites/default/files/Registration-Documents-for-B.-Tech-2021-Batch_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sbi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2937</Characters>
  <Application>Microsoft Office Word</Application>
  <DocSecurity>0</DocSecurity>
  <Lines>24</Lines>
  <Paragraphs>6</Paragraphs>
  <ScaleCrop>false</ScaleCrop>
  <Company>HP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 VARSHA</dc:creator>
  <cp:lastModifiedBy>AMRIT VARSHA</cp:lastModifiedBy>
  <cp:revision>6</cp:revision>
  <cp:lastPrinted>2021-11-22T05:38:00Z</cp:lastPrinted>
  <dcterms:created xsi:type="dcterms:W3CDTF">2021-11-22T05:05:00Z</dcterms:created>
  <dcterms:modified xsi:type="dcterms:W3CDTF">2021-11-22T09:36:00Z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549CE8A5E57B46BFAEFF6951EA3E9580</vt:lpwstr>
  </property>
</Properties>
</file>